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2FCE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b/>
          <w:bCs/>
          <w:color w:val="00000A"/>
          <w:kern w:val="0"/>
          <w:sz w:val="24"/>
          <w:szCs w:val="24"/>
          <w:lang w:val="cs-CZ"/>
        </w:rPr>
        <w:t>Text: </w:t>
      </w:r>
      <w:r w:rsidRPr="005B5982">
        <w:rPr>
          <w:rFonts w:ascii="Calibri" w:eastAsia="맑은 고딕" w:hAnsi="Calibri" w:cs="Calibri"/>
          <w:b/>
          <w:bCs/>
          <w:color w:val="00000A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b/>
          <w:bCs/>
          <w:color w:val="00000A"/>
          <w:kern w:val="0"/>
          <w:sz w:val="24"/>
          <w:szCs w:val="24"/>
          <w:lang w:val="cs-CZ"/>
        </w:rPr>
        <w:t>íman</w:t>
      </w:r>
      <w:r w:rsidRPr="005B5982">
        <w:rPr>
          <w:rFonts w:ascii="Calibri" w:eastAsia="맑은 고딕" w:hAnsi="Calibri" w:cs="Calibri"/>
          <w:b/>
          <w:bCs/>
          <w:color w:val="00000A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b/>
          <w:bCs/>
          <w:color w:val="00000A"/>
          <w:kern w:val="0"/>
          <w:sz w:val="24"/>
          <w:szCs w:val="24"/>
          <w:lang w:val="cs-CZ"/>
        </w:rPr>
        <w:t>m 10,16-21</w:t>
      </w:r>
    </w:p>
    <w:p w14:paraId="572CAA41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본문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: 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로마서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10, 16-21</w:t>
      </w:r>
    </w:p>
    <w:p w14:paraId="678C7732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Ale ne všichni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ijali evangelium. Už 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Izaiáš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íká: ‚Hospodine, kdo uv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il naší 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zv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sti?‘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Víra je tedy ze zv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stování a zv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stování z pov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ení Kristova. Ptám se však: To snad nikdy neslyšeli zv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st? Ovšemže slyšeli! ‚Po celé zemi se rozlehl jejich hlas, do nejzazších kon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in jejich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slova.‘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Ptám se tedy: Nepochopil Izrael, co mu bylo zv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stováno? Nepochopil; už u Mojžíše se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ece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íká: ‚Vzbudím ve vás žárlivost na národ, který není národem, proti národu pošetilému vás popudím k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vu.‘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 A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Izaiáš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 má odvahu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íci: ‚Dal jsem se nalézti 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m, kte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 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nehledali, dal jsem se poznat 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m, kte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 se po mn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neptali.‘ O Izraeli však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íká: ‚Každý den jsem vztahoval ruce k lidu neposlušnému a vzpurnému.‘</w:t>
      </w:r>
    </w:p>
    <w:p w14:paraId="12C5B579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16 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그러나 저희가 다 복음을 순종치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아니하였도다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이사야가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가로되 주여 우리의 전하는 바를 누가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믿었나이까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하였으니</w:t>
      </w:r>
    </w:p>
    <w:p w14:paraId="45CFA38C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17 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그러므로 믿음은 들음에서 나며 들음은 그리스도의 말씀으로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말미암았느니라</w:t>
      </w:r>
      <w:proofErr w:type="spellEnd"/>
    </w:p>
    <w:p w14:paraId="49C1FB5D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18 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그러나 내가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말하노니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저희가 듣지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아니하였느뇨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그렇지 아니하다 그 소리가 온 땅에 퍼졌고 그 말씀이 땅 끝까지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이르렀도다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하였느니라</w:t>
      </w:r>
      <w:proofErr w:type="spellEnd"/>
    </w:p>
    <w:p w14:paraId="31D4FFE5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19 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그러나 내가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말하노니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이스라엘이 알지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못하였느뇨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먼저 모세가 이르되 내가 백성 아닌 자로써 너희를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시기나게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하며 미련한 백성으로써 너희를 노엽게 하리라 하였고</w:t>
      </w:r>
    </w:p>
    <w:p w14:paraId="5369B740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20 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또한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이사야가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매우 담대하여 이르되 내가 구하지 아니하는 자들에게 찾은 바 되고 내게 문의하지 아니하는 자들에게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나타났노라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하였고</w:t>
      </w:r>
    </w:p>
    <w:p w14:paraId="19A801E5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21 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이스라엘을 대하여 가라사대 순종치 아니하고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거스려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말하는 백성에게 내가 종일 내 손을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벌렸노라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하셨느니라</w:t>
      </w:r>
      <w:proofErr w:type="spellEnd"/>
    </w:p>
    <w:p w14:paraId="5D5D7A64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662D441D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lang w:val="cs-CZ"/>
        </w:rPr>
        <w:t>Kázání</w:t>
      </w:r>
    </w:p>
    <w:p w14:paraId="719AFB0D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1. Ne všichni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ijali evangelium. To je skute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nost, kterou musel apoštol Pavel vzít na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domí. S bolestí ji po dvou tisících let bereme na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domí i my. Evangelium se zv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stuje, dokonce v nejzazších kon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inách zem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 Je málo míst na sv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 kam by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bec neproniklo. A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ece: ne všichni ho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ijali.</w:t>
      </w:r>
    </w:p>
    <w:p w14:paraId="619E1EDA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모든 사람이 복음을 영접한 것은 아니었습니다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이는 사도 바울이 알고 있어야 했던 사실입니다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지난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2 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천 년을 돌아볼 때 안타깝지만 우리 또한 이러한 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lastRenderedPageBreak/>
        <w:t>사실을 알 수 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복음은 땅 끝까지 증거되었습니다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복음이 들어가지 않은 곳이 거의 없습니다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그럼에도 불구하고 모든 사람이 복음을 영접하지는 않았습니다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0A12783A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019AF32F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2. 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žeme se ptát, zda jsme zv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 o Kristu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edali a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edáváme </w:t>
      </w:r>
      <w:proofErr w:type="gramStart"/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ist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-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ekrucování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a komolení, které z 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vodní pr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zra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né vody 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lá nechutnou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ku, co se nedá pít. Musíme také uvážit, jak sv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íme o Kristu vlastním každodenním životem. Možná hlavn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kv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 našim r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zným provin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ním a chybám se evangelium stává pro druhé nev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rohodným.</w:t>
      </w:r>
    </w:p>
    <w:p w14:paraId="307008B3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우리는 순결한 복음을 전했는지 또 지금 전하고 있는지 물어봐야 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처음 순수했던 물을 왜곡하고 비틀어서 개울가의 물처럼 마실 수 없는 물로 만들었는지 물어봐야 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우리는 또한 우리의 일상생활 속에서 어떻게 그리스도를 증거하고 있는지 돌아봐야 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왜냐면 우리의 여러 허물과 잘못으로 인해 복음이 믿지 않는 자들에게 믿지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못 할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것이 되었을 수도 있기 때문입니다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550A7E77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0EA26C7E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3. Katolický teolog Karl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Rahner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ekl, že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lov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k, k 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muž se k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anství dostalo ve zne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išt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né a nev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rohodné podob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 má právo ho odmítnout. Dnes se slovem „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k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anský“ ozna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uje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 mnoho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cí, které s Kristem nemají nic spole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ného. Pak se nem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žeme divit, když lidé Kristu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nedokáží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íci své ano. Vždy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by jednali proti svému sv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domí!</w:t>
      </w:r>
    </w:p>
    <w:p w14:paraId="0828E40F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카톨릭 신학자 칼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라너는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만약 어떤 사람에게 기독교가 불순하고 믿지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못 할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모습으로 다가온다면 그 사람은 그러한 기독교를 거부할 수 있는 권리가 있다고 말한 적이 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오늘날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„</w:t>
      </w:r>
      <w:proofErr w:type="spellStart"/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기독교적인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“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이란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단어는 그리스도와는 전혀 상관이 없는 것들을 가리키는 그런 단어가 되었습니다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이런 까닭에 우리는 그리스도의 사람들이 그들의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„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yes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“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를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말 할 수 없어도 전혀 이상하게 생각할 필요가 없습니다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왜냐면 그들이 그들의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„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yes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“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를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말한다면 그것은 그들의 양심을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거스리는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일이 될 것이기 때문입니다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23C1D577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5E26EAAE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4.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esto ale nadále z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stává 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vodní Pavlova otázka: Pro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evangeliem z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stal neosloven starozákonní Boží 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lid - tedy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 ti, kdo ho sm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 zaslechnout skute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 jako Boží slovo, a ne jako lidské slovo, které se za Boží jen vydává? 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lastRenderedPageBreak/>
        <w:t>Už mnohem 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ív se Izraelc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 Hospodin zjevil jako jejich Pán, Stvo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itel, Zachránce. Tak pro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nyní nep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ijali Krista, v 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mž tento Pán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išel mezi nás? Apoštol Pavel ne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eší všeobecný teologický problém, který se dá prost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odsunout z pracovního stolu, když si s ním nevíme rady. Trápí ho cosi velmi osobního. Pavel byl Žid a ke svému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vodu se vždy hlásil – a to nejen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edtím, než se stal k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anem, ale i potom. Pro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si moji brat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 a mé sestry, ptá se Pavel, nenašli cestu k Mesiáši, kterého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ece oznamovali odpradávna proroci a k 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muž se upínaly nad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je Izraele? Pro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Ježíš 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išel do vlastního a jeho vlastní ho nep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ijali?</w:t>
      </w:r>
    </w:p>
    <w:p w14:paraId="1605F4BF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그러나 그럼에도 불구하고 바울이 처음에 언급했던 질문은 그대로 남아있습니다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: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왜 복음이 구약의 하나님의 백성들에게 전파되지 않았습니까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 –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즉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구약의 하나님의 백성들은 비록 하나님으로부터 말미암지만 사람들을 통해 전파된 사람의 언어가 아니라 하나님의 말씀을 하나님의 말씀 그대로 직접 들을 수 있었는데 왜 복음이 구약의 하나님의 백성들에게 전파되지 않았습니까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아주 오래 전부터 하나님께서는 이스라엘 사람들에게 창조와 구원의 주로 당신을 나타내셨습니다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 하나님께서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우리가운데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그리스도로 오셨는데 왜 이스라엘 백성들은 그리스도를 영접하지 않았을까요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사도 바울은 우리가 알 수 없는 모든 신학적인 문제에 대해 해결책을 주고 있지는 않습니다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사도 바울은 그를 괴롭히는 아주 개인적인 문제를 갖고 있었는데 그것은 그가 유대인이라는 것이었습니다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그는 크리스천이 되기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전 뿐만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아니라 크리스천이 되고 난 후에도 그가 유대인인 것을 숨기지 않았습니다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사도 바울은 왜 그의 형제 자매들이 오래 전부터 선지자들이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메시야라고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말해왔던 그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메시야께로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가는 길을 찾지 않았는지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왜 그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메시야에게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희망을 두지 않았는지 묻습니다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예수님께서 당신의 집에 왔지만 왜 그의 백성들은 그를 영접하지 않았을까요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</w:t>
      </w:r>
    </w:p>
    <w:p w14:paraId="7D8B0D90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5A9446C5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5. Pavlova zkusmá odpov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ěď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zní: Izrael nepochopil. Jenže se hned vyno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 další otázka: Pro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nepochopil? Co je na evangeliu nepochopitelného, když mu mohli porozum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t prostí rybá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i u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Genezaretského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 jezera? Snad by tedy bylo lepší opustit bezradnou otázku „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pro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“ a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 prom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nit ji v jinou otázku: „k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emu“. Když už se to jednou stalo, k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emu to mohlo být dobré? Neptejme se po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inách, ale spíše po 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sledcích.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emu nebo komu to pomohlo?</w:t>
      </w:r>
    </w:p>
    <w:p w14:paraId="056BDE58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lastRenderedPageBreak/>
        <w:t xml:space="preserve">바울의 대답은 이스라엘이 이해하지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못했다 입니다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그리고 바로 다음 질문이 이어집니다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왜 이해하지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못 했을까요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복음에는 평범한 갈릴리 호수 어부들이 이해할 수 없는 그 무엇이 있었을까요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질문에서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„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왜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“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라는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의문사를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„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무엇에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“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라는 의문사로 바꿔보는 것이 나을 수도 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어떤 사건이 발생했는데 그것이 무엇에 좋을까요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원인을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묻지말고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결과에 대해 물어봅시다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발생했던 어떤 사건이 무엇에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누구에게 도움이 됩니까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</w:t>
      </w:r>
    </w:p>
    <w:p w14:paraId="163D833A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50E016D2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6. Zkusme si projít krok za krokem Pavlovu úvahu. Izrael selhal. Jako už tolikrát ve svých 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jinách. Op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t odmítl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lov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ka, který 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išel od Boha. Ba ne, ješt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mnohem více: odmítl Boha samotného, který 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išel v lidské podob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 To je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íliš veliké provin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ní. 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žké porušení vztahu mezi Bohem a jeho vyvoleným lidem.</w:t>
      </w:r>
    </w:p>
    <w:p w14:paraId="3FD84C75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바울의 생각에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한걸음씩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더 다가가 봅시다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이스라엘은 그들의 오랜 역사 속에서 하나님을 신뢰하는 것과 관련하여 무수히 실패했던 것처럼 실패했습니다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그리고 선지자들에 이어 하나님으로부터 오신 인자까지 거부했습니다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아니 그보다 훨씬 더 사람의 모습으로 오신 하나님 그 분을 거부했습니다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이는 참으로 큰 잘못입니다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이는 하나님과 그의 선택된 백성 사이의 관계에 대한 큰 위법입니다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67F9F9FF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7BF88F23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7. Bible o tomto vztahu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asto hovo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 jako o manželství. Neposlušnost Izraele tedy není nic jiného než nev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ra. A každá nev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ra vzbuzuje žárlivost toho druhého partnera. Bible se nestydí ozna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it Hospodina jako žárliv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milujícího.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není lhostejný 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 tomu, že ho jeho lid podvádí s jinými božstvy, že si ho nevšímá, že ho zrazuje. Jeho žárlivost je podtržením jeho lásky, která chce svého partnera jen pro sebe.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nestrpí, aby se 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lil o lásku s 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kým jiným.</w:t>
      </w:r>
    </w:p>
    <w:p w14:paraId="09983A50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성경은 하나님과 그의 백성 사이의 관계를 종종 혼인관계에 비유합니다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이스라엘의 불순종은 불신과 다른 것이 아닙니다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부부 사이의 모든 불신은 다른 배우자의 질투를 불러옵니다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성경은 하나님을 사랑하는 자에 대한 질투의 하나님으로 묘사하는 것을 주저하지 않습니다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하나님은 당신의 백성이 다른 신을 섬긴다든가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하나님 당신을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생각지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않거나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당신을 배반하는 것을 절대 좌시하지 않습니다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하나님은 당신이 받으실 영광을 결코 다른 것과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나눠갖지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않으십니다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3001C7A2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lastRenderedPageBreak/>
        <w:t> </w:t>
      </w:r>
    </w:p>
    <w:p w14:paraId="4F547103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8. Co se stane, když je v manželství jeden druhému nev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rný? Známe to: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asto to kon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 rozvodem. A v 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jinách Izraele to skute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ob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as vypadalo, že takový rozvod je už na spadnutí. Že Bohu prost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došla trp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livost a svoje vyvolené od sebe odvrhl, nechal je napospas cizím národ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 a jejich vládc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m. Jenže Boží nepochopitelná 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rnost a trp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livost vždy nakonec nad žárlivostí zvít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zila.</w:t>
      </w:r>
    </w:p>
    <w:p w14:paraId="75804DCA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부부관계에서 한 배우자가 다른 배우자를 믿지 못하면 어떻게 됩니까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우리가 알다시피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이러한 부부관계는 종종 이혼으로 끝을 맺게 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이스라엘의 역사를 볼 때 하나님과 그의 백성 사이의 관계가 이러한 이혼으로 치닫게 되는 것과 같을 때가 종종 있었습니다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하나님은 당신의 인내심이 한계에 다다랐을 때 당신의 백성을 쫓아내시고 그들을 이방민족 이방 통치자의 손에 붙이셨습니다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그러나 다시 신실하신 하나님께서 길이 참으시는 중에 당신의 질투심을 억누르셨습니다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56352615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5002DC74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9. Tentokrát se ovšem zdá, že je všechno jinak. Že pohár Boží trp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livosti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etekl. Když oni dali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ednost jinému bohu, já dám zase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ednost jinému lidu,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íká Hospodin. Ze sporu mezi Hospodinem a jeho lidem nakonec 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ží úpln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kdo jiný, kdo se do té roztržky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jakoby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 omylem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ipletl.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se dal nalézt 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m, kdo ho nehledali. Dal se poznat 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m, kdo se po 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 neptali.</w:t>
      </w:r>
    </w:p>
    <w:p w14:paraId="18D02C67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그러나 이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번 만큼은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모든 것이 다른 것처럼 보입니다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하나님의 인내의 잔이 흘러 넘쳤습니다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이스라엘 백성이 다른 신에게 우선권을 줄 때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하나님은 다른 백성에게 당신의 우선권을 주시겠다 말씀하십니다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하나님과 그의 백성의 불화로 인해 생겨난 틈으로 잘 못 들어온 어떤 사람처럼 완전히 다른 사람이 하나님의 사랑을 받게 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하나님은 전혀 그를 찾지 않는 사람이 하나님을 찾게 하십니다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하나님에 대해 전혀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관심없던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사람이 하나님을 깨닫게 하십니다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0544323B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2447A780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10. Tento nový lid jsme my. Na sv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vod nem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žeme být moc hrdí. Byli jsme – podle apoštolových slov - národ, který není národem; národ pošetilý, jdoucí svévoln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po vlastních cestách. Byli jsme národ, který – na rozdíl od Izraele - nezná Hospodina a jeho velké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iny.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dokáže i lidské selhání prom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nit v požehnání. A to požehnání te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ď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 platí pro nás. K nám 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lastRenderedPageBreak/>
        <w:t>se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iklonil.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bec ne proto, že bychom si to zasloužili. Naopak: práv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proto, že jsme byli Bohu tolik vzdáleni, že jsme nábožensky žili ve lži a v bludu.</w:t>
      </w:r>
    </w:p>
    <w:p w14:paraId="6BF19777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이렇게 해서 생겨난 하나님의 새로운 백성이 바로 우리입니다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우리는 우리의 근본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모습을  자랑스러워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할 수 없는 사람들 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우리는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–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사도들의 말에 따르면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–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하나님의 백성이 아닌 백성으로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어리석은 백성으로 각기 제 갈 길로 가는 백성이었습니다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우리는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–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이스라엘과 달리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–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하나님과 그의 위대한 역사를 알지 못하는 백성이었습니다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그러나 하나님은 인간의 화를 복으로 바꾸실 수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있으신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분이십니다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그리고 그러한 복이 우리에게 임한 것입니다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하나님은 우리를 긍휼히 여기셨습니다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우리에게 무슨 자격이 있어서 그러신 것이 아닙니다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오히려 그 반대로 우리는 하나님을 멀리했으며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거짓과 위선 속에서 종교적으로 살았습니다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2E4C9263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4A98B801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  <w:lang w:val="cs-CZ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11. Tolik Pavlova úvaha. Mohli bychom nyní s uleh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ením a vd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vydechnout. Ale byla by to trochu samolibá a neprozíravá radost. Stojí za to si také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ipomenout i to další, co ješt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Pavel o Božím vyvolení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íká a co se do dnešního biblického oddílu už nevešlo. Je toho hodn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a není to žádné jednoduché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tení – práv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proto, že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c, o které je tu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, taky jednoduchá není. A snad práv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proto si ji další generace k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zjednodušily. 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ernobílé vid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ní brzo ovládlo k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anský postoj k židovskému národu, ale v epištole 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íman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 není po 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 ani stopa.</w:t>
      </w:r>
    </w:p>
    <w:p w14:paraId="5FD7E89C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여기까지가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사도 바울이 진술하고 있는 내용입니다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 사도 바울의 진술로 인해 우리는 홀가분하고 기쁜 숨을 내 쉴 수 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그러나 이것은 약간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자기만족적이고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경솔한 기쁨입니다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우리는 사도 바울의 하나님의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백성으로서의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선택에 대한 다른 말씀들과 오늘날의 성경에는 기록되어 있지 않은 많은 다른 말들을 생각해 봐야 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이에 대한 말씀은 정말 많이 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그러므로 하나님의 백성으로의 선택에 대해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조리있게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말한다는 것은 쉬운 일이 아닙니다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그런 이유로 아마 크리스천의 다음 세대들이 하나님의 백성으로의 선택에 대한 진술을 간소화했을 수도 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하나님께서 유대민족을 버리고 이방민족을 택하셨다는 주장과 같은 흑백논리는 유대민족에 대한 크리스천들의 생각을 편협한 것으로 만들었습니다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그러나 로마서에서 우리는 흑백논리에 대한 어떤 흔적도 찾아볼 수 없습니다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7903983D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lastRenderedPageBreak/>
        <w:t> </w:t>
      </w:r>
    </w:p>
    <w:p w14:paraId="19F447C3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12. Pov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zme hned to nejd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ležit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jší: Pavel ne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íká, že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mezi Izraelem a Hospodinem je u konce. Netvrdí, že k tomu definitivnímu rozvodu opravdu došlo.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neztratil se svým prvním lidem trp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livost. Nep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estal mu být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rný. Jeho smlouva trvá dál. Jakým zp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sobem jednou dojde svého napln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ní, nevíme. Že ale k tomuto napln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ní dojde, o tom Pavel nepochyboval</w:t>
      </w:r>
    </w:p>
    <w:p w14:paraId="4B71B105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가장 중요한 것을 살펴봅시다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바울은 이스라엘과 하나님 사이의 관계가 끝났다고 말하지 않습니다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하나님과 이스라엘과의 관계가 완전히 끝났다고 주장하고 있지 않습니다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하나님은 당신의 첫 백성을 향한 인내심을 결코 잃지 않으셨습니다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당신의 첫 백성을 향해 신실하신 하나님이시기를 멈추신 적이 없으십니다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하나님의 언약은 변함이 없습니다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하나님의 언약은 우리가 알지 못하지만 어떠한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방법으로든지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이루어질 것입니다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사도 바울은 하나님의 언약이 온전히 이루어진다는 것을 결코 의심하지 않았습니다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63A0FAF6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31C889A8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13. K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anská povýšenost tedy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bec není na míst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 Nejen proto, že jsme si Boží vyvolení nijak nezasloužili, ale také proto, že k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es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anské vyvolení to židovské nijak neruší. Církev nenahradila Izrael. Nenastoupili jsme na jeho místo. M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žeme jen pokorn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  <w:proofErr w:type="gramStart"/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íci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: byli jsme k Božímu lidu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azeni. B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h má místo i pro nás.</w:t>
      </w:r>
    </w:p>
    <w:p w14:paraId="7555C726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그러므로 기독교의 오만함은 결코 설 자리가 없습니다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왜냐면 우리가 하나님의 택함을 </w:t>
      </w:r>
      <w:proofErr w:type="spell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받을만한</w:t>
      </w:r>
      <w:proofErr w:type="spell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아무런 자격이 없다는 </w:t>
      </w:r>
      <w:proofErr w:type="gramStart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것 뿐만</w:t>
      </w:r>
      <w:proofErr w:type="gramEnd"/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 xml:space="preserve"> 아니라 기독교인으로서 하나님의 백성이 된 것이 유대인이 하나님의 백성이 된 것을 대신하지도 않기 때문입니다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교회는 이스라엘을 대신하지 않습니다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우리는 이스라엘을 대신하는 자리를 차지한 것이 아닙니다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우리는 단지 겸손히 하나님의 백성이 되었다고 말할 수 있을 뿐입니다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하나님은 우리도 또한 거할 수 있는 곳을 갖고 계시는 것입니다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</w:t>
      </w:r>
    </w:p>
    <w:p w14:paraId="76C5E3D4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20C232EE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14. A nakonec to nejd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ležit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jší: Také my – stejn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jako židovský lid – žijeme z Božího milosrdenství a odpušt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ní. Jsme na 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odkázáni, protože i my se trvale 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ůč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i Bohu provi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ň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ujeme. I my zrazujeme to drahocenné pouto k n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mu. Ani v tomto tedy nejsme o nic lepší než Izrael. D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jiny i 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ítomnost církve jsou žel o tom smutným sv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dectvím. Jak bychom mohli tvrdit, že my si Boží trp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 xml:space="preserve">livost 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lastRenderedPageBreak/>
        <w:t>zasloužíme – a Izrael ne? Copak jen my máme právo na Boží odpušt</w:t>
      </w:r>
      <w:r w:rsidRPr="005B5982">
        <w:rPr>
          <w:rFonts w:ascii="Calibri" w:eastAsia="맑은 고딕" w:hAnsi="Calibri" w:cs="Calibri" w:hint="eastAsia"/>
          <w:color w:val="000000"/>
          <w:spacing w:val="6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ní – a Izrael už ho ztratil?</w:t>
      </w:r>
    </w:p>
    <w:p w14:paraId="55289220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결국 가장 중요한 것은 유대 민족이 그랬던 것처럼 우리도 또한 하나님의 자비와 용서로 인해 살고 있다는 것입니다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우리는 하나님의 자비와 용서가 절대적으로 필요합니다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왜냐면 우리 또한 늘 하나님께 죄를 범하기 때문입니다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우리 또한 하나님과의 귀한 유대관계를 늘 배반하기 때문입니다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그런 까닭에 우리는 이스라엘보다 전혀 더 낫지 않습니다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역사와 교회가 안타깝게도 그 슬픈 간증에 관한 것입니다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어떻게 우리는 하나님의 인내를 받을 자격이 있고 이스라엘은 그렇지 않다고 주장할 수 있겠습니까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</w:rPr>
        <w:t>도대체 어떻게 우리는 하나님의 용서를 받을 권리가 있고 이스라엘은 이미 그 권리를 잃어버렸다 주장할 수 있겠습니까</w:t>
      </w: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?</w:t>
      </w:r>
    </w:p>
    <w:p w14:paraId="107AC246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spacing w:val="6"/>
          <w:kern w:val="0"/>
          <w:sz w:val="24"/>
          <w:szCs w:val="24"/>
          <w:lang w:val="cs-CZ"/>
        </w:rPr>
        <w:t> </w:t>
      </w:r>
    </w:p>
    <w:p w14:paraId="507BB971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15. Mnozí evangelium nep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ijali, 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íká apoštol Pavel. Je dobré tuto otázku 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as od 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asu obrátit i v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ůč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i sob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. Jak jsme evangelium p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ijali my? Zapustilo v nás skute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č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n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 hluboké ko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eny? Vždy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ť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 když my nebudeme v Kristu zako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en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ě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ní, povolá si B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ů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h místo nás t</w:t>
      </w:r>
      <w:r w:rsidRPr="005B5982">
        <w:rPr>
          <w:rFonts w:ascii="Calibri" w:eastAsia="맑은 고딕" w:hAnsi="Calibri" w:cs="Calibri" w:hint="eastAsia"/>
          <w:color w:val="000000"/>
          <w:kern w:val="0"/>
          <w:sz w:val="24"/>
          <w:szCs w:val="24"/>
          <w:lang w:val="cs-CZ"/>
        </w:rPr>
        <w:t>ř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eba kameny. Amen.</w:t>
      </w:r>
    </w:p>
    <w:p w14:paraId="3585FEDD" w14:textId="77777777" w:rsidR="005B5982" w:rsidRPr="005B5982" w:rsidRDefault="005B5982" w:rsidP="005B5982">
      <w:pPr>
        <w:widowControl/>
        <w:shd w:val="clear" w:color="auto" w:fill="FFFFFF"/>
        <w:wordWrap/>
        <w:autoSpaceDE/>
        <w:autoSpaceDN/>
        <w:spacing w:after="0" w:line="240" w:lineRule="auto"/>
        <w:rPr>
          <w:rFonts w:ascii="맑은 고딕" w:eastAsia="맑은 고딕" w:hAnsi="맑은 고딕" w:cs="굴림" w:hint="eastAsia"/>
          <w:color w:val="333333"/>
          <w:kern w:val="0"/>
          <w:sz w:val="21"/>
          <w:szCs w:val="21"/>
        </w:rPr>
      </w:pP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사도 바울은 많은 사람들이 복음을 영접하지 않았다고 했습니다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우리는 복음을 어떻게 받아들였습니까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우리 안에 복음이 깊이 뿌리내리고 있습니까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? 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이 질문들을 반복해서 스스로에게 던져보는 것이 좋습니다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왜냐하면 우리가 그리스도 안에 접붙임 바 되어 있지 않으면 하나님께서 우리 대신 예를 들어 이 돌들을 하나님의 백성으로 부르실 것이기 때문입니다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lang w:val="cs-CZ"/>
        </w:rPr>
        <w:t>. </w:t>
      </w:r>
      <w:r w:rsidRPr="005B5982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아멘</w:t>
      </w:r>
    </w:p>
    <w:p w14:paraId="4A383D61" w14:textId="05E2A4A3" w:rsidR="0026666E" w:rsidRPr="00E77006" w:rsidRDefault="0026666E" w:rsidP="005B5982"/>
    <w:sectPr w:rsidR="0026666E" w:rsidRPr="00E7700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2F89"/>
    <w:multiLevelType w:val="hybridMultilevel"/>
    <w:tmpl w:val="0896D328"/>
    <w:lvl w:ilvl="0" w:tplc="DB8883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8A"/>
    <w:rsid w:val="0000520C"/>
    <w:rsid w:val="00045A10"/>
    <w:rsid w:val="00051434"/>
    <w:rsid w:val="0007717B"/>
    <w:rsid w:val="000E6DD9"/>
    <w:rsid w:val="000F107E"/>
    <w:rsid w:val="00142578"/>
    <w:rsid w:val="001636CC"/>
    <w:rsid w:val="001C37D8"/>
    <w:rsid w:val="001D6E9E"/>
    <w:rsid w:val="001F0535"/>
    <w:rsid w:val="00257014"/>
    <w:rsid w:val="0026666E"/>
    <w:rsid w:val="00285EF9"/>
    <w:rsid w:val="002B516B"/>
    <w:rsid w:val="0033718B"/>
    <w:rsid w:val="00352885"/>
    <w:rsid w:val="0035378A"/>
    <w:rsid w:val="00386FB5"/>
    <w:rsid w:val="003E65C3"/>
    <w:rsid w:val="004A1E40"/>
    <w:rsid w:val="004B3018"/>
    <w:rsid w:val="004C5769"/>
    <w:rsid w:val="004D0CAE"/>
    <w:rsid w:val="004F43AF"/>
    <w:rsid w:val="00577F14"/>
    <w:rsid w:val="00595B26"/>
    <w:rsid w:val="005B5982"/>
    <w:rsid w:val="005B7FEE"/>
    <w:rsid w:val="005C3935"/>
    <w:rsid w:val="0061444C"/>
    <w:rsid w:val="00654DB7"/>
    <w:rsid w:val="006C4429"/>
    <w:rsid w:val="006F3DAF"/>
    <w:rsid w:val="006F406A"/>
    <w:rsid w:val="00717FF2"/>
    <w:rsid w:val="0075257E"/>
    <w:rsid w:val="0079018D"/>
    <w:rsid w:val="007B357F"/>
    <w:rsid w:val="008A6AF6"/>
    <w:rsid w:val="008B260C"/>
    <w:rsid w:val="008D58E6"/>
    <w:rsid w:val="00914E63"/>
    <w:rsid w:val="00944FF6"/>
    <w:rsid w:val="00986F31"/>
    <w:rsid w:val="009D643A"/>
    <w:rsid w:val="00AD6107"/>
    <w:rsid w:val="00B25AE1"/>
    <w:rsid w:val="00C02B84"/>
    <w:rsid w:val="00C26CAC"/>
    <w:rsid w:val="00C57213"/>
    <w:rsid w:val="00CA7450"/>
    <w:rsid w:val="00CE2FFB"/>
    <w:rsid w:val="00E0628F"/>
    <w:rsid w:val="00E0645F"/>
    <w:rsid w:val="00E77006"/>
    <w:rsid w:val="00ED0B41"/>
    <w:rsid w:val="00FA4A39"/>
    <w:rsid w:val="00FB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899"/>
  <w15:chartTrackingRefBased/>
  <w15:docId w15:val="{DFFB8BB5-A67F-419E-8F2D-9679B66B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0645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718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E0645F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33718B"/>
    <w:rPr>
      <w:rFonts w:asciiTheme="majorHAnsi" w:eastAsiaTheme="majorEastAsia" w:hAnsiTheme="majorHAnsi" w:cstheme="majorBidi"/>
    </w:rPr>
  </w:style>
  <w:style w:type="paragraph" w:styleId="a3">
    <w:name w:val="Normal (Web)"/>
    <w:basedOn w:val="a"/>
    <w:uiPriority w:val="99"/>
    <w:unhideWhenUsed/>
    <w:rsid w:val="003537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FA4A3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FA4A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 Spacing"/>
    <w:uiPriority w:val="1"/>
    <w:qFormat/>
    <w:rsid w:val="00ED0B41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onormal0">
    <w:name w:val="msonormal"/>
    <w:basedOn w:val="a"/>
    <w:rsid w:val="005B598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9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62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22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28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762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16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1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Chang Ryeol</dc:creator>
  <cp:keywords/>
  <dc:description/>
  <cp:lastModifiedBy>YE Chang Ryeol</cp:lastModifiedBy>
  <cp:revision>2</cp:revision>
  <dcterms:created xsi:type="dcterms:W3CDTF">2021-09-27T11:06:00Z</dcterms:created>
  <dcterms:modified xsi:type="dcterms:W3CDTF">2021-09-27T11:06:00Z</dcterms:modified>
</cp:coreProperties>
</file>